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66D27" w:rsidTr="00766D2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66D27" w:rsidRDefault="00766D27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</w:t>
            </w:r>
            <w:r w:rsidR="009C4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 КАЧЕСТВА ОБРАЗОВАНИЯ</w:t>
            </w:r>
          </w:p>
          <w:p w:rsidR="00F81CAE" w:rsidRDefault="00F81CAE" w:rsidP="00F81CAE">
            <w:pPr>
              <w:shd w:val="clear" w:color="auto" w:fill="FFFFFF"/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1CAE" w:rsidRP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F81CA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Уварова Марина Викторовна</w:t>
            </w:r>
          </w:p>
          <w:p w:rsid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F81CA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F81CA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«Средняя общеобразовательная школа №23» города Чебоксары Чувашской Республики</w:t>
            </w:r>
          </w:p>
          <w:p w:rsid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Чебоксары</w:t>
            </w:r>
          </w:p>
          <w:p w:rsidR="00F81CAE" w:rsidRPr="00F81CAE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  <w:p w:rsidR="00F81CAE" w:rsidRPr="00766D27" w:rsidRDefault="00F81CAE" w:rsidP="00F81CAE">
            <w:pPr>
              <w:shd w:val="clear" w:color="auto" w:fill="FFFFFF"/>
              <w:spacing w:line="276" w:lineRule="auto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6D27" w:rsidRPr="00766D27" w:rsidRDefault="00766D27" w:rsidP="00F81CAE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766D27" w:rsidRDefault="00766D27" w:rsidP="00766D27">
      <w:pPr>
        <w:shd w:val="clear" w:color="auto" w:fill="FFFFFF"/>
        <w:spacing w:after="100" w:afterAutospacing="1" w:line="240" w:lineRule="auto"/>
        <w:jc w:val="both"/>
        <w:rPr>
          <w:color w:val="000000" w:themeColor="text1"/>
        </w:rPr>
        <w:sectPr w:rsidR="00766D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D27" w:rsidRPr="009C43B9" w:rsidRDefault="00766D27" w:rsidP="00766D2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ru-RU"/>
        </w:rPr>
      </w:pPr>
      <w:r w:rsidRPr="009C43B9">
        <w:rPr>
          <w:rFonts w:eastAsia="Times New Roman" w:cstheme="minorHAnsi"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В статье</w:t>
      </w:r>
      <w:r w:rsidRPr="009C43B9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66D2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анализиру</w:t>
      </w:r>
      <w:r w:rsidRPr="009C43B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ется</w:t>
      </w:r>
      <w:r w:rsidR="006847ED" w:rsidRPr="009C43B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 xml:space="preserve"> опыт</w:t>
      </w:r>
      <w:r w:rsidRPr="00766D2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 xml:space="preserve"> школ</w:t>
      </w:r>
      <w:r w:rsidRPr="009C43B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ы</w:t>
      </w:r>
      <w:r w:rsidRPr="00766D2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 w:rsidRPr="009C43B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функционирующей в неблагоприятных социальных условиях.</w:t>
      </w:r>
      <w:r w:rsidRPr="009C43B9">
        <w:rPr>
          <w:rFonts w:cstheme="minorHAnsi"/>
          <w:color w:val="000000" w:themeColor="text1"/>
          <w:sz w:val="20"/>
          <w:szCs w:val="20"/>
        </w:rPr>
        <w:t xml:space="preserve"> Изменения в современном обществе диктуют новые требования по организации образовательного процесса.</w:t>
      </w:r>
      <w:r w:rsidRPr="00766D2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C43B9">
        <w:rPr>
          <w:rFonts w:cstheme="minorHAnsi"/>
          <w:color w:val="000000" w:themeColor="text1"/>
          <w:sz w:val="20"/>
          <w:szCs w:val="20"/>
        </w:rPr>
        <w:t xml:space="preserve">Как реально обеспечить повышение качества образования? </w:t>
      </w:r>
      <w:r w:rsidR="009C43B9" w:rsidRPr="00766D2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Какую же работу необходимо проводить в  школе, чтобы повысить качество образования? Проблема качества образования неразрывно связана с проблемой создания развивающей среды в классе. Главное условие успешного обучения – способность учителя постоянно совершенствовать современный урок, находить новые подходы, приемы обучения учащихся, позволяющие повышать познавательный интерес к изучаемому предмету, повышать качество знаний учащихся</w:t>
      </w:r>
      <w:r w:rsidR="009C43B9" w:rsidRPr="009C43B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766D27" w:rsidRPr="00766D27" w:rsidRDefault="006847ED" w:rsidP="00766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Ключевые </w:t>
      </w:r>
      <w:r w:rsidR="00766D27" w:rsidRPr="0076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проблемы обучения в школе, </w:t>
      </w:r>
      <w:r w:rsidR="00766D27" w:rsidRPr="0076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 образования, качество образования.</w:t>
      </w:r>
    </w:p>
    <w:p w:rsidR="00766D27" w:rsidRPr="00766D27" w:rsidRDefault="00766D27" w:rsidP="006847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Качество образования – важный показатель деятельности образовательного учреждения во все времена</w:t>
      </w:r>
      <w:r w:rsidR="006847E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Однако образование меняется, и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появляется необходимость постоянного переосмысления целей и задач в новом контексте.</w:t>
      </w:r>
    </w:p>
    <w:p w:rsidR="00766D27" w:rsidRPr="00766D27" w:rsidRDefault="00766D27" w:rsidP="006847E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Качество образования — это степень удовлетворенности ожиданий различных участников образовательного </w:t>
      </w:r>
      <w:r w:rsidR="006847E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процесса: учащихся и их семей, педагогического коллектива, 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организаций, с которыми сотрудничает образовательное учреждение для достижения результата.</w:t>
      </w:r>
    </w:p>
    <w:p w:rsidR="00CF646A" w:rsidRPr="00CF646A" w:rsidRDefault="00766D27" w:rsidP="00766D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Качество образования — это также вост</w:t>
      </w:r>
      <w:r w:rsidR="006847E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ребованность полученных знаний 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достижения успешности выпускника.</w:t>
      </w:r>
    </w:p>
    <w:p w:rsidR="00766D27" w:rsidRDefault="00766D27" w:rsidP="00B839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64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Тема </w:t>
      </w:r>
      <w:r w:rsidR="006847E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 качества образования</w:t>
      </w:r>
      <w:r w:rsidRPr="00CF6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актуальна, так как </w:t>
      </w:r>
      <w:r w:rsidR="00B839FD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одна из основных задач, декларируемых Концепцией модернизации Российского образования.</w:t>
      </w:r>
      <w:r w:rsidR="006847E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Концепции 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подчеркнуто, что качество образования отражается не только в </w:t>
      </w:r>
      <w:proofErr w:type="spellStart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сформированности</w:t>
      </w:r>
      <w:proofErr w:type="spellEnd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обучающихся знаний, умений и навыков, опыта самостоятельной деятельности и личной ответственности, но и их гражданственности, правового самосознания, российской идентичности, духовности, способности адаптироваться в изменяющихся социально-экономических условиях и самосовершенствоваться в процессе своей жизнедеятельности.</w:t>
      </w:r>
    </w:p>
    <w:p w:rsidR="00307C5C" w:rsidRPr="00766D27" w:rsidRDefault="00307C5C" w:rsidP="00B839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Основные проблемные места школы: </w:t>
      </w:r>
    </w:p>
    <w:p w:rsidR="00CF646A" w:rsidRPr="00CF646A" w:rsidRDefault="00355535" w:rsidP="00B839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незначительная</w:t>
      </w:r>
      <w:r w:rsidR="00CF646A"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положительн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ая </w:t>
      </w:r>
      <w:r w:rsidR="00CF646A"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динамик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а</w:t>
      </w:r>
      <w:r w:rsidR="00CF646A"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освоения обучающимися образовательных программ по основным общеобразовательным предметам по результатам ОГЭ, ЕГЭ и ВПР;</w:t>
      </w:r>
    </w:p>
    <w:p w:rsidR="00CF646A" w:rsidRPr="00CF646A" w:rsidRDefault="00CF646A" w:rsidP="00B839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недостаточный уровень подготовки </w:t>
      </w:r>
      <w:proofErr w:type="gramStart"/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обучающихся</w:t>
      </w:r>
      <w:proofErr w:type="gramEnd"/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к олимпиадам;</w:t>
      </w:r>
    </w:p>
    <w:p w:rsidR="00CF646A" w:rsidRPr="00CF646A" w:rsidRDefault="00CF646A" w:rsidP="00B839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недостаточный уровень владения педагогами технологиями </w:t>
      </w:r>
      <w:proofErr w:type="spellStart"/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деятельностного</w:t>
      </w:r>
      <w:proofErr w:type="spellEnd"/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типа и методиками работы с обучающимися, имеющими разные образовательные потребности и с обучающимися с низкой мотивацией к обучению;</w:t>
      </w:r>
      <w:proofErr w:type="gramEnd"/>
    </w:p>
    <w:p w:rsidR="00CF646A" w:rsidRPr="00CF646A" w:rsidRDefault="00CF646A" w:rsidP="00B839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отсутствие эффективной взаимосвязи родител</w:t>
      </w:r>
      <w:r w:rsidR="0035553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ей </w:t>
      </w:r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обучающихся</w:t>
      </w:r>
      <w:r w:rsidR="0035553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со школой</w:t>
      </w:r>
      <w:r w:rsidRPr="00CF64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CF646A" w:rsidRPr="00CF646A" w:rsidRDefault="00CF646A" w:rsidP="006847E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Причины данных проблемных мест образовательной деятельности можно разделить </w:t>
      </w:r>
      <w:proofErr w:type="gramStart"/>
      <w:r w:rsidRPr="00CF646A">
        <w:rPr>
          <w:rFonts w:ascii="Times New Roman" w:eastAsia="SimSun" w:hAnsi="Times New Roman" w:cs="Times New Roman"/>
          <w:sz w:val="24"/>
          <w:szCs w:val="24"/>
        </w:rPr>
        <w:t>на</w:t>
      </w:r>
      <w:proofErr w:type="gramEnd"/>
      <w:r w:rsidRPr="00CF646A">
        <w:rPr>
          <w:rFonts w:ascii="Times New Roman" w:eastAsia="SimSun" w:hAnsi="Times New Roman" w:cs="Times New Roman"/>
          <w:sz w:val="24"/>
          <w:szCs w:val="24"/>
        </w:rPr>
        <w:t xml:space="preserve"> внешние и внутренние.</w:t>
      </w:r>
    </w:p>
    <w:p w:rsidR="00CF646A" w:rsidRPr="00CF646A" w:rsidRDefault="00CF646A" w:rsidP="006847E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Внешняя среда – это социум, в котором образовательное учреждение </w:t>
      </w:r>
      <w:r w:rsidRPr="00CF646A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осуществляет свою жизнедеятельность; совокупность «факторов влияния» вне образовательного учреждения. К внешним причинам низких учебных результатов относится социальный контекст и </w:t>
      </w:r>
      <w:r w:rsidRPr="00353913">
        <w:rPr>
          <w:rFonts w:ascii="Times New Roman" w:eastAsia="SimSun" w:hAnsi="Times New Roman" w:cs="Times New Roman"/>
          <w:color w:val="FF0000"/>
          <w:sz w:val="24"/>
          <w:szCs w:val="24"/>
        </w:rPr>
        <w:t>контингент</w:t>
      </w:r>
      <w:r w:rsidR="001A0B75">
        <w:rPr>
          <w:rFonts w:ascii="Times New Roman" w:eastAsia="SimSun" w:hAnsi="Times New Roman" w:cs="Times New Roman"/>
          <w:color w:val="FF0000"/>
          <w:sz w:val="24"/>
          <w:szCs w:val="24"/>
        </w:rPr>
        <w:t>а, имеющей проблемы</w:t>
      </w:r>
      <w:r w:rsidRPr="00353913">
        <w:rPr>
          <w:rFonts w:ascii="Times New Roman" w:eastAsia="SimSun" w:hAnsi="Times New Roman" w:cs="Times New Roman"/>
          <w:color w:val="FF0000"/>
          <w:sz w:val="24"/>
          <w:szCs w:val="24"/>
        </w:rPr>
        <w:t>.</w:t>
      </w: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 В нашей школе имеется проблемный контингент обучающихся, который создает кризисную ситуацию и очень сильно влияет на достижение показателей образовательных результатов. </w:t>
      </w:r>
    </w:p>
    <w:p w:rsidR="00CF646A" w:rsidRPr="00CF646A" w:rsidRDefault="00CF646A" w:rsidP="006847E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Но чтобы решить проблему вывода школы из данной ситуации надо тщательно проанализировать внутренне состояние школы и особенно анализ образовательных результатов. Все основные показатели представлены в </w:t>
      </w:r>
      <w:r w:rsidR="006847ED">
        <w:rPr>
          <w:rFonts w:ascii="Times New Roman" w:eastAsia="SimSun" w:hAnsi="Times New Roman" w:cs="Times New Roman"/>
          <w:sz w:val="24"/>
          <w:szCs w:val="24"/>
        </w:rPr>
        <w:t>диаграммах</w:t>
      </w:r>
      <w:r w:rsidR="00307C5C">
        <w:rPr>
          <w:rFonts w:ascii="Times New Roman" w:eastAsia="SimSun" w:hAnsi="Times New Roman" w:cs="Times New Roman"/>
          <w:sz w:val="24"/>
          <w:szCs w:val="24"/>
        </w:rPr>
        <w:t>.</w:t>
      </w:r>
    </w:p>
    <w:p w:rsidR="00CF646A" w:rsidRDefault="00CF646A" w:rsidP="00CF6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46A" w:rsidRPr="00CF646A" w:rsidRDefault="00CF646A" w:rsidP="00CF6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текущей ситуации.</w:t>
      </w:r>
    </w:p>
    <w:p w:rsidR="00CF646A" w:rsidRPr="00CF646A" w:rsidRDefault="00CF646A" w:rsidP="00CF6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показатель освоения основных образовательных программ</w:t>
      </w:r>
      <w:r w:rsidRPr="00CF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начального, основного и среднего общего образования за 3 года на основании внутреннего аудита качества образования.</w:t>
      </w:r>
    </w:p>
    <w:p w:rsidR="00CF646A" w:rsidRPr="00CF646A" w:rsidRDefault="006847ED" w:rsidP="006847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A2C9C3A" wp14:editId="4C724FB6">
            <wp:extent cx="2712720" cy="1676400"/>
            <wp:effectExtent l="0" t="0" r="1143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47ED" w:rsidRPr="006847ED" w:rsidRDefault="006847ED" w:rsidP="006847ED">
      <w:pPr>
        <w:spacing w:after="0" w:line="240" w:lineRule="auto"/>
        <w:ind w:right="-1"/>
        <w:jc w:val="both"/>
        <w:rPr>
          <w:rFonts w:eastAsiaTheme="minorEastAsia" w:cs="Times New Roman"/>
          <w:i/>
          <w:sz w:val="20"/>
          <w:szCs w:val="20"/>
        </w:rPr>
      </w:pPr>
      <w:r w:rsidRPr="006847ED">
        <w:rPr>
          <w:rFonts w:eastAsiaTheme="minorEastAsia" w:cs="Times New Roman"/>
          <w:i/>
          <w:sz w:val="20"/>
          <w:szCs w:val="20"/>
        </w:rPr>
        <w:t>Диаграмма.</w:t>
      </w:r>
      <w:r w:rsidRPr="006847ED">
        <w:rPr>
          <w:rFonts w:eastAsiaTheme="minorEastAsia" w:cs="Times New Roman"/>
          <w:i/>
          <w:spacing w:val="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Общая</w:t>
      </w:r>
      <w:r w:rsidRPr="006847ED">
        <w:rPr>
          <w:rFonts w:eastAsiaTheme="minorEastAsia" w:cs="Times New Roman"/>
          <w:i/>
          <w:spacing w:val="-7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успеваемость</w:t>
      </w:r>
      <w:r w:rsidRPr="006847ED">
        <w:rPr>
          <w:rFonts w:eastAsiaTheme="minorEastAsia" w:cs="Times New Roman"/>
          <w:i/>
          <w:spacing w:val="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и</w:t>
      </w:r>
      <w:r w:rsidRPr="006847ED">
        <w:rPr>
          <w:rFonts w:eastAsiaTheme="minorEastAsia" w:cs="Times New Roman"/>
          <w:i/>
          <w:spacing w:val="-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успеваемость на</w:t>
      </w:r>
      <w:r w:rsidRPr="006847ED">
        <w:rPr>
          <w:rFonts w:eastAsiaTheme="minorEastAsia" w:cs="Times New Roman"/>
          <w:i/>
          <w:spacing w:val="-10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«4»</w:t>
      </w:r>
      <w:r w:rsidRPr="006847ED">
        <w:rPr>
          <w:rFonts w:eastAsiaTheme="minorEastAsia" w:cs="Times New Roman"/>
          <w:i/>
          <w:spacing w:val="-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и «5»</w:t>
      </w:r>
      <w:r w:rsidRPr="006847ED">
        <w:rPr>
          <w:rFonts w:eastAsiaTheme="minorEastAsia" w:cs="Times New Roman"/>
          <w:i/>
          <w:spacing w:val="-6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в средней школе</w:t>
      </w:r>
      <w:r w:rsidRPr="006847ED">
        <w:rPr>
          <w:rFonts w:eastAsiaTheme="minorEastAsia" w:cs="Times New Roman"/>
          <w:i/>
          <w:spacing w:val="-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в</w:t>
      </w:r>
      <w:r>
        <w:rPr>
          <w:rFonts w:eastAsiaTheme="minorEastAsia" w:cs="Times New Roman"/>
          <w:i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сравнении</w:t>
      </w:r>
      <w:r w:rsidRPr="006847ED">
        <w:rPr>
          <w:rFonts w:eastAsiaTheme="minorEastAsia" w:cs="Times New Roman"/>
          <w:i/>
          <w:spacing w:val="1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за</w:t>
      </w:r>
      <w:r w:rsidRPr="006847ED">
        <w:rPr>
          <w:rFonts w:eastAsiaTheme="minorEastAsia" w:cs="Times New Roman"/>
          <w:i/>
          <w:spacing w:val="-3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три</w:t>
      </w:r>
      <w:r w:rsidRPr="006847ED">
        <w:rPr>
          <w:rFonts w:eastAsiaTheme="minorEastAsia" w:cs="Times New Roman"/>
          <w:i/>
          <w:spacing w:val="-3"/>
          <w:sz w:val="20"/>
          <w:szCs w:val="20"/>
        </w:rPr>
        <w:t xml:space="preserve"> </w:t>
      </w:r>
      <w:r w:rsidRPr="006847ED">
        <w:rPr>
          <w:rFonts w:eastAsiaTheme="minorEastAsia" w:cs="Times New Roman"/>
          <w:i/>
          <w:sz w:val="20"/>
          <w:szCs w:val="20"/>
        </w:rPr>
        <w:t>года</w:t>
      </w:r>
      <w:r w:rsidR="00307C5C">
        <w:rPr>
          <w:rFonts w:eastAsiaTheme="minorEastAsia" w:cs="Times New Roman"/>
          <w:i/>
          <w:sz w:val="20"/>
          <w:szCs w:val="20"/>
        </w:rPr>
        <w:t>.</w:t>
      </w:r>
      <w:r w:rsidRPr="006847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07C5C" w:rsidRDefault="00307C5C" w:rsidP="006847ED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07C5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Социальные причины</w:t>
      </w:r>
      <w:r w:rsidRPr="00307C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неблагоприятные условия жизни в семье, отсутствие, как контроля, так и помощи в учебе со стороны взрослых, поддержки, контроля, конфликты в семье, отсутствие режима, алкоголизм, халатность, безответственность, бесконтрольность со стороны родителей,  разлад в семье, грубость в отношениях, антиобщественное поведение родителей.</w:t>
      </w:r>
      <w:proofErr w:type="gramEnd"/>
      <w:r w:rsidRPr="00307C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Вскрыты и такие причины, как равнодушие родителей к детям и их образованию, ошибки в воспитании, неумелая помощь детям. Родители не вникают в содержание деятельности детей, они не могут судить о ее качестве (видят только количество – много или мало сидит ребенок за уроками, хорошие или плохие отметки получает), зачастую на этой почве они часто сами вступают в конфликты со школой. </w:t>
      </w: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7C5C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6E4AA089" wp14:editId="3FFD9803">
            <wp:extent cx="2971800" cy="4343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7C5C" w:rsidRPr="00307C5C" w:rsidRDefault="00307C5C" w:rsidP="00307C5C">
      <w:pPr>
        <w:shd w:val="clear" w:color="auto" w:fill="FFFFFF"/>
        <w:spacing w:after="0" w:line="240" w:lineRule="auto"/>
        <w:ind w:firstLine="708"/>
        <w:jc w:val="right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4"/>
          <w:szCs w:val="24"/>
        </w:rPr>
        <w:t xml:space="preserve">    </w:t>
      </w:r>
      <w:r w:rsidRPr="00307C5C">
        <w:rPr>
          <w:rFonts w:cstheme="minorHAnsi"/>
          <w:color w:val="222222"/>
          <w:sz w:val="20"/>
          <w:szCs w:val="20"/>
        </w:rPr>
        <w:t>Диаграмма. Социальные причины.</w:t>
      </w:r>
    </w:p>
    <w:p w:rsidR="00307C5C" w:rsidRPr="00307C5C" w:rsidRDefault="00307C5C" w:rsidP="00307C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07C5C">
        <w:rPr>
          <w:rFonts w:ascii="Times New Roman" w:hAnsi="Times New Roman" w:cs="Times New Roman"/>
          <w:color w:val="222222"/>
          <w:sz w:val="24"/>
          <w:szCs w:val="24"/>
        </w:rPr>
        <w:t xml:space="preserve">Одной из самых главных внутренних причин наших учащихся на сегодняшний день становятся дефекты здоровья их, также - низкое развитие интеллекта, отсутствие мотивации учения, и проблема слабого развития волевой сферы. Низкие способности (слабое развитие внимания, памяти, мышления, </w:t>
      </w:r>
      <w:proofErr w:type="spellStart"/>
      <w:r w:rsidRPr="00307C5C">
        <w:rPr>
          <w:rFonts w:ascii="Times New Roman" w:hAnsi="Times New Roman" w:cs="Times New Roman"/>
          <w:color w:val="222222"/>
          <w:sz w:val="24"/>
          <w:szCs w:val="24"/>
        </w:rPr>
        <w:t>несформированность</w:t>
      </w:r>
      <w:proofErr w:type="spellEnd"/>
      <w:r w:rsidRPr="00307C5C">
        <w:rPr>
          <w:rFonts w:ascii="Times New Roman" w:hAnsi="Times New Roman" w:cs="Times New Roman"/>
          <w:color w:val="222222"/>
          <w:sz w:val="24"/>
          <w:szCs w:val="24"/>
        </w:rPr>
        <w:t xml:space="preserve"> познавательных умений и навыков и т.д.), не сочетается с положительным отношением к учению. </w:t>
      </w: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7C5C">
        <w:rPr>
          <w:rFonts w:ascii="Times New Roman" w:hAnsi="Times New Roman" w:cs="Times New Roman"/>
          <w:color w:val="222222"/>
          <w:sz w:val="24"/>
          <w:szCs w:val="24"/>
        </w:rPr>
        <w:t>Следующая причина – низкие способности многих школьников. Развивать способности таких учащихся и подтянуть их хотя бы на одну ступень выше тоже возможно.</w:t>
      </w: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</w:rPr>
      </w:pPr>
      <w:r w:rsidRPr="00307C5C">
        <w:rPr>
          <w:rFonts w:ascii="Times New Roman" w:eastAsiaTheme="minorEastAsia" w:hAnsi="Times New Roman" w:cs="Times New Roman"/>
          <w:color w:val="222222"/>
          <w:sz w:val="24"/>
          <w:szCs w:val="24"/>
        </w:rPr>
        <w:t xml:space="preserve">Плохая память, они </w:t>
      </w:r>
      <w:proofErr w:type="gramStart"/>
      <w:r w:rsidRPr="00307C5C">
        <w:rPr>
          <w:rFonts w:ascii="Times New Roman" w:eastAsiaTheme="minorEastAsia" w:hAnsi="Times New Roman" w:cs="Times New Roman"/>
          <w:color w:val="222222"/>
          <w:sz w:val="24"/>
          <w:szCs w:val="24"/>
        </w:rPr>
        <w:t>легко возбудимы</w:t>
      </w:r>
      <w:proofErr w:type="gramEnd"/>
      <w:r w:rsidRPr="00307C5C">
        <w:rPr>
          <w:rFonts w:ascii="Times New Roman" w:eastAsiaTheme="minorEastAsia" w:hAnsi="Times New Roman" w:cs="Times New Roman"/>
          <w:color w:val="222222"/>
          <w:sz w:val="24"/>
          <w:szCs w:val="24"/>
        </w:rPr>
        <w:t xml:space="preserve"> или, наоборот, слишком пассивны, не могут сосредоточить внимание при восприятии нового материала, долго подключаются к работе. Слабые учащиеся по сравнению с </w:t>
      </w:r>
      <w:proofErr w:type="gramStart"/>
      <w:r w:rsidRPr="00307C5C">
        <w:rPr>
          <w:rFonts w:ascii="Times New Roman" w:eastAsiaTheme="minorEastAsia" w:hAnsi="Times New Roman" w:cs="Times New Roman"/>
          <w:color w:val="222222"/>
          <w:sz w:val="24"/>
          <w:szCs w:val="24"/>
        </w:rPr>
        <w:t>сильными</w:t>
      </w:r>
      <w:proofErr w:type="gramEnd"/>
      <w:r w:rsidRPr="00307C5C">
        <w:rPr>
          <w:rFonts w:ascii="Times New Roman" w:eastAsiaTheme="minorEastAsia" w:hAnsi="Times New Roman" w:cs="Times New Roman"/>
          <w:color w:val="222222"/>
          <w:sz w:val="24"/>
          <w:szCs w:val="24"/>
        </w:rPr>
        <w:t xml:space="preserve"> не умеют учиться и задания в малых группах им непонятны и часто непосильны. Впрочем, когда они сидят в общей группе и не смеют пошевелиться под взглядом строгого учителя, результаты в действительности не лучше – учения не происходит. Наши учителя организовывали работы в малых группах. Можно работать и по учебнику, только облегчать или усложнять задания. Сильные учащиеся всегда лучше адаптированы, и они могут почти весь урок работать самостоятельно. Слабым учащимся нужно больше внимания и учителя проводили с этой малой группой намного больше времени. Активное развитие ребёнка на уроках, формирование положительной мотивации учащихся. Результаты качественного обучения в средних классах зависят напрямую от их подготовленности в младшем звене, а конкретно, от знания табличного умножения, метрической системы мер, умения считать устно на все действия, решать текстовые задачи.</w:t>
      </w:r>
    </w:p>
    <w:p w:rsidR="00307C5C" w:rsidRPr="00307C5C" w:rsidRDefault="00307C5C" w:rsidP="0030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7C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Одна из действенных мер с </w:t>
      </w:r>
      <w:proofErr w:type="gramStart"/>
      <w:r w:rsidRPr="00307C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отстающими</w:t>
      </w:r>
      <w:proofErr w:type="gramEnd"/>
      <w:r w:rsidRPr="00307C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это индивидуальная, дополнительная работа во внеурочное время. Хотя здесь есть и минусы: после уроков дети уставшие, плохо воспринимают материал, слабо соображают, нервничают. Эффективна мера решения проблемы неуспеваемости, на наш взгляд, – это помощь родителей, а также организация работы консультантов-учащихся на уроках. Иногда нужно прибегать  к помощи старших братьев и сестер, друзей.</w:t>
      </w:r>
    </w:p>
    <w:p w:rsidR="006847ED" w:rsidRDefault="006847ED" w:rsidP="006847ED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F1">
        <w:rPr>
          <w:rFonts w:ascii="Times New Roman" w:hAnsi="Times New Roman"/>
          <w:sz w:val="24"/>
          <w:szCs w:val="24"/>
        </w:rPr>
        <w:t xml:space="preserve">За три года </w:t>
      </w:r>
      <w:r>
        <w:rPr>
          <w:rFonts w:ascii="Times New Roman" w:hAnsi="Times New Roman"/>
          <w:sz w:val="24"/>
          <w:szCs w:val="24"/>
        </w:rPr>
        <w:t xml:space="preserve">в основной школе имело место </w:t>
      </w:r>
      <w:r w:rsidRPr="000501F1">
        <w:rPr>
          <w:rFonts w:ascii="Times New Roman" w:hAnsi="Times New Roman"/>
          <w:sz w:val="24"/>
          <w:szCs w:val="24"/>
        </w:rPr>
        <w:t>снижение успеваемости обучающихся, что связано с низкой познавательной актив</w:t>
      </w:r>
      <w:r>
        <w:rPr>
          <w:rFonts w:ascii="Times New Roman" w:hAnsi="Times New Roman"/>
          <w:sz w:val="24"/>
          <w:szCs w:val="24"/>
        </w:rPr>
        <w:t xml:space="preserve">ностью, низкой учебной мотивацией. В 2020 г. в условиях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135EB3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 xml:space="preserve"> при дистанционном формате работы увеличивалось качество знаний. В связи с тем, что дистанционная форма </w:t>
      </w:r>
      <w:proofErr w:type="gramStart"/>
      <w:r>
        <w:rPr>
          <w:rFonts w:ascii="Times New Roman" w:hAnsi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апробированная впервые, - показала минусы, которые оказали влияние на снижение качества</w:t>
      </w:r>
    </w:p>
    <w:p w:rsidR="006847ED" w:rsidRPr="006847ED" w:rsidRDefault="006847ED" w:rsidP="009C43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47ED">
        <w:rPr>
          <w:rFonts w:ascii="Times New Roman" w:eastAsia="Times New Roman" w:hAnsi="Times New Roman" w:cs="Times New Roman"/>
          <w:sz w:val="24"/>
          <w:szCs w:val="24"/>
        </w:rPr>
        <w:t xml:space="preserve">беспечивается путем реализации системы соответствующих мероприятий и комплексных </w:t>
      </w:r>
      <w:proofErr w:type="spellStart"/>
      <w:r w:rsidRPr="006847ED">
        <w:rPr>
          <w:rFonts w:ascii="Times New Roman" w:eastAsia="Times New Roman" w:hAnsi="Times New Roman" w:cs="Times New Roman"/>
          <w:sz w:val="24"/>
          <w:szCs w:val="24"/>
        </w:rPr>
        <w:t>антирисковых</w:t>
      </w:r>
      <w:proofErr w:type="spellEnd"/>
      <w:r w:rsidRPr="006847ED">
        <w:rPr>
          <w:rFonts w:ascii="Times New Roman" w:eastAsia="Times New Roman" w:hAnsi="Times New Roman" w:cs="Times New Roman"/>
          <w:sz w:val="24"/>
          <w:szCs w:val="24"/>
        </w:rPr>
        <w:t xml:space="preserve"> программ по соответствующим направлениям риска, активированным школой.</w:t>
      </w:r>
    </w:p>
    <w:p w:rsidR="006847ED" w:rsidRPr="006847ED" w:rsidRDefault="006847ED" w:rsidP="009C43B9">
      <w:pPr>
        <w:numPr>
          <w:ilvl w:val="0"/>
          <w:numId w:val="6"/>
        </w:numPr>
        <w:tabs>
          <w:tab w:val="left" w:pos="0"/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7ED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компетенции педагогов.</w:t>
      </w:r>
    </w:p>
    <w:p w:rsidR="006847ED" w:rsidRPr="006847ED" w:rsidRDefault="006847ED" w:rsidP="009C43B9">
      <w:pPr>
        <w:numPr>
          <w:ilvl w:val="0"/>
          <w:numId w:val="6"/>
        </w:numPr>
        <w:tabs>
          <w:tab w:val="left" w:pos="0"/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7ED">
        <w:rPr>
          <w:rFonts w:ascii="Times New Roman" w:eastAsia="Times New Roman" w:hAnsi="Times New Roman" w:cs="Times New Roman"/>
          <w:sz w:val="24"/>
          <w:szCs w:val="24"/>
        </w:rPr>
        <w:t>повышение уровня качества школьной образовательной и воспитательной среды.</w:t>
      </w:r>
    </w:p>
    <w:p w:rsidR="006847ED" w:rsidRPr="006847ED" w:rsidRDefault="006847ED" w:rsidP="009C43B9">
      <w:pPr>
        <w:numPr>
          <w:ilvl w:val="0"/>
          <w:numId w:val="6"/>
        </w:numPr>
        <w:tabs>
          <w:tab w:val="left" w:pos="0"/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7ED">
        <w:rPr>
          <w:rFonts w:ascii="Times New Roman" w:eastAsia="Times New Roman" w:hAnsi="Times New Roman" w:cs="Times New Roman"/>
          <w:sz w:val="24"/>
          <w:szCs w:val="24"/>
        </w:rPr>
        <w:t>повышение ответственности самого учащегося за результаты ОГЭ.</w:t>
      </w:r>
    </w:p>
    <w:p w:rsidR="00CF646A" w:rsidRDefault="00CF646A" w:rsidP="009C43B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положительной мотивации на осуществление инновационных преобразований в образовательной деятельности, а также благоприятный психологический климат в коллективе является важным фактором развития педагогического коллектива.</w:t>
      </w:r>
    </w:p>
    <w:p w:rsidR="009C43B9" w:rsidRDefault="009C43B9" w:rsidP="009C43B9">
      <w:pPr>
        <w:shd w:val="clear" w:color="auto" w:fill="FFFFFF"/>
        <w:spacing w:after="100" w:afterAutospacing="1" w:line="240" w:lineRule="auto"/>
        <w:ind w:left="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Какими методиками и технологиями необходимо владеть современному педагогу, чтобы развивать в учащихся умения, навыки, которые он сможет применить в различных жизненных ситуациях?</w:t>
      </w:r>
    </w:p>
    <w:p w:rsidR="009C43B9" w:rsidRPr="00766D27" w:rsidRDefault="009C43B9" w:rsidP="009C43B9">
      <w:pPr>
        <w:shd w:val="clear" w:color="auto" w:fill="FFFFFF"/>
        <w:spacing w:after="100" w:afterAutospacing="1" w:line="240" w:lineRule="auto"/>
        <w:ind w:left="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Чрезвычайно важная задача по обеспечению качества образования – освоение учителем </w:t>
      </w:r>
      <w:r w:rsidRPr="00766D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различных образовательных технологий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качество </w:t>
      </w:r>
      <w:proofErr w:type="spellStart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обученности</w:t>
      </w:r>
      <w:proofErr w:type="spellEnd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обучаемости школьников.</w:t>
      </w:r>
    </w:p>
    <w:p w:rsidR="009C43B9" w:rsidRPr="00766D27" w:rsidRDefault="009C43B9" w:rsidP="009C43B9">
      <w:pPr>
        <w:shd w:val="clear" w:color="auto" w:fill="FFFFFF"/>
        <w:spacing w:after="100" w:afterAutospacing="1" w:line="240" w:lineRule="auto"/>
        <w:ind w:left="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 современным образовательным технологиям относятся: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развивающее обучение;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проблемное обучение;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разноуровневое</w:t>
      </w:r>
      <w:proofErr w:type="spellEnd"/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обучение;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коллективная система обучения; 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исследовательские методы обучения;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проектные методы обучения;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развития «критического мышления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решения изобретательских задач (ТРИЗ)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технологии модульного и модульно-блочного обучения;</w:t>
      </w:r>
    </w:p>
    <w:p w:rsidR="009C43B9" w:rsidRPr="00766D27" w:rsidRDefault="009C43B9" w:rsidP="009C43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 в сотрудничестве (командная, групповая работа);</w:t>
      </w:r>
    </w:p>
    <w:p w:rsidR="009C43B9" w:rsidRPr="00C042E9" w:rsidRDefault="009C43B9" w:rsidP="00C04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информацио</w:t>
      </w:r>
      <w:r w:rsidR="00C042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нно-коммуникационные технологии</w:t>
      </w:r>
      <w:r w:rsidRPr="00C042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F646A" w:rsidRPr="00CF646A" w:rsidRDefault="00CF646A" w:rsidP="009C43B9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педагогов школы обеспечивается через освоение дополнительных профессиональных программ не реже одного раза в 3 года в очной, очно-заочной форме, а также с использованием дистанционных образовательных технологий. Организация прохождения курсов повышения квалификации проводится в соответствии с перспективным планом повышения квалификации.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>Большинство применяемых в школе технологий не только на уровне начального общего образования, но в старшей школе ориентировано на системно-</w:t>
      </w:r>
      <w:proofErr w:type="spellStart"/>
      <w:r w:rsidRPr="00CF646A">
        <w:rPr>
          <w:rFonts w:ascii="Times New Roman" w:eastAsia="SimSun" w:hAnsi="Times New Roman" w:cs="Times New Roman"/>
          <w:sz w:val="24"/>
          <w:szCs w:val="24"/>
        </w:rPr>
        <w:t>деятельностный</w:t>
      </w:r>
      <w:proofErr w:type="spellEnd"/>
      <w:r w:rsidRPr="00CF646A">
        <w:rPr>
          <w:rFonts w:ascii="Times New Roman" w:eastAsia="SimSun" w:hAnsi="Times New Roman" w:cs="Times New Roman"/>
          <w:sz w:val="24"/>
          <w:szCs w:val="24"/>
        </w:rPr>
        <w:t xml:space="preserve"> подход. При выборе технологии, форм и методов обучения и развития педагогами учитываются способности и возможности каждого ребёнка. </w:t>
      </w:r>
      <w:proofErr w:type="gramStart"/>
      <w:r w:rsidRPr="00CF646A">
        <w:rPr>
          <w:rFonts w:ascii="Times New Roman" w:eastAsia="SimSun" w:hAnsi="Times New Roman" w:cs="Times New Roman"/>
          <w:sz w:val="24"/>
          <w:szCs w:val="24"/>
        </w:rPr>
        <w:t>Это позволяет адаптировать содержание образования к индивидуальным познавательным потребностям обучающихся, снизить утомляемость и напряжение за счёт переключения на разнообразные виды деятельности и повышение интереса к изучаемым предметам, развивает у учащихся</w:t>
      </w:r>
      <w:r w:rsidR="009C43B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потребность к самостоятельному умственному труду, исследовательской деятельности, умение работать в сотрудничестве со сверстниками. </w:t>
      </w:r>
      <w:proofErr w:type="gramEnd"/>
    </w:p>
    <w:p w:rsidR="009C43B9" w:rsidRPr="00766D27" w:rsidRDefault="009C43B9" w:rsidP="009C43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Педагоги широко используют информационные технологии в обучении, в воспитании и развитии своих учеников, так как одна из главных задач школьного образования сегодня — подготовить обучающегося к быстрому восприятию и обработке больших объемов информации, сформировать у него информационную культуру.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В последние два года педагоги активно применяют проектные технологии и критического мышления. 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Образовательная деятельность осуществляется в рамках классно-урочной системы. Это основная форма организации образовательной деятельности, в качестве дополнительных форм организации образовательной деятельности используется система консультативной поддержки, групповых и индивидуальных занятий, лекционные, семинарские, курсовые занятия, учебные экскурсии, практикумы, научно-практические конференции, занятия в кружках и студиях, спортивных секциях. 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Основной формой организации образовательной деятельности является урочная и внеурочная образовательная деятельность. </w:t>
      </w:r>
      <w:proofErr w:type="gramStart"/>
      <w:r w:rsidRPr="00CF646A">
        <w:rPr>
          <w:rFonts w:ascii="Times New Roman" w:eastAsia="SimSun" w:hAnsi="Times New Roman" w:cs="Times New Roman"/>
          <w:sz w:val="24"/>
          <w:szCs w:val="24"/>
        </w:rPr>
        <w:t>Педагоги используют: лекции, семинары, лабораторные и практические работы, интерактивные уроки, уроки-погружения, система практикумов, учебные игры, проектно-исследовательская деятельность, индивидуальные консультации, самообразование.</w:t>
      </w:r>
      <w:proofErr w:type="gramEnd"/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>Наряду с урочными занятиями проводятся внеурочные формы занятий: интегрированный урок, урок-путешествие, ролевая игра, творческая мастерская, практикум, учебное исследование, урок с использование инновационных технологий (проектирование, технология исследовательской деятельности, ИКТ и др.).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sz w:val="24"/>
          <w:szCs w:val="24"/>
        </w:rPr>
        <w:t xml:space="preserve">С родителями детей, требующих постоянного внимания, осуществлялось непрерывное взаимодействие при непосредственном участии классных руководителей. </w:t>
      </w:r>
      <w:r w:rsidRPr="00CF646A">
        <w:rPr>
          <w:rFonts w:ascii="Times New Roman" w:eastAsia="SimSun" w:hAnsi="Times New Roman" w:cs="Times New Roman"/>
          <w:color w:val="000000"/>
          <w:sz w:val="24"/>
          <w:szCs w:val="24"/>
        </w:rPr>
        <w:t>Особое место в воспитательном процессе занимала работа с детьми, воспитывающимися в условиях приёмной и опекаемой семьи. Постоянно велось наблюдение за процессом социализации детей, относящихся к категориям опекаемых и приёмных.</w:t>
      </w:r>
    </w:p>
    <w:p w:rsidR="00CF646A" w:rsidRPr="00CF646A" w:rsidRDefault="00CF646A" w:rsidP="00307C5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F646A">
        <w:rPr>
          <w:rFonts w:ascii="Times New Roman" w:eastAsia="SimSun" w:hAnsi="Times New Roman" w:cs="Times New Roman"/>
          <w:color w:val="000000"/>
          <w:sz w:val="24"/>
          <w:szCs w:val="24"/>
        </w:rPr>
        <w:t>Уровень посещаемости родительских собраний в некоторых классах остается по-прежнему низкий, что негативно влияет на поведение учащихся, успеваемость.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766D27" w:rsidRPr="00766D27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</w:t>
      </w:r>
      <w:r w:rsidR="003C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профессиональный рост учителя реал</w:t>
      </w:r>
      <w:r w:rsidR="003C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изуется через профессиональные</w:t>
      </w:r>
      <w:r w:rsidRPr="0076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на федеральном, региональном, му</w:t>
      </w:r>
      <w:r w:rsidR="003C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ниципальном уровне, показатели, </w:t>
      </w:r>
      <w:r w:rsidRPr="0076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разрабатываемые школой, для осуществления стимулирующих выплат,  что позволяют мотивировать и поддерживать (в том числе и финансово) учителей, которые реально проводят изменения своей профессиональной деятельности в заданном направлении. Так, например, признавая профессиональную свободу учителя в выборе методов, педагогических технологий для достижения требуемых образовательных результатов, администрация школы управляет процессом освоения современных образовательных технологий и отслеживает их эффективность. Педагоги систематически совершенствуют свое мастерство, понимая ответственность в решении задач, поставленных перед современной школой.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Повышение  качества образования предполагает постоянное совершенствование трех составляющих:</w:t>
      </w:r>
    </w:p>
    <w:p w:rsidR="00766D27" w:rsidRPr="003C3324" w:rsidRDefault="00766D27" w:rsidP="009C4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образовательных результатов;</w:t>
      </w:r>
    </w:p>
    <w:p w:rsidR="00766D27" w:rsidRPr="003C3324" w:rsidRDefault="00766D27" w:rsidP="009C4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организации образовательного процесса;</w:t>
      </w:r>
    </w:p>
    <w:p w:rsidR="00766D27" w:rsidRPr="003C3324" w:rsidRDefault="00766D27" w:rsidP="009C43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квалификации педагогических работников.</w:t>
      </w:r>
    </w:p>
    <w:p w:rsidR="00766D27" w:rsidRPr="003C3324" w:rsidRDefault="009C43B9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Качество знаний обучающихся зависит </w:t>
      </w:r>
      <w:proofErr w:type="gramStart"/>
      <w:r w:rsidRPr="003C33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</w:t>
      </w:r>
      <w:proofErr w:type="gramEnd"/>
      <w:r w:rsidRPr="003C33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-Уровня индивидуальных особенностей учащихся (интересы, мотивы, склонности, способности, психологический тип и т.п.) знаний</w:t>
      </w:r>
      <w:proofErr w:type="gramEnd"/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-Традиций и новаций в обучении (содержание, объем, технологии и методы обучения).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Уровня подготовленности к обучению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-Состояния учебно-методического обеспечения учебного процесса (качества учебников, учебно-методических комплектов для учителя и ученика)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proofErr w:type="gramStart"/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Внешнего</w:t>
      </w:r>
      <w:proofErr w:type="gramEnd"/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влияние (семьи, взрослых, друзей, одноклассников и т.п.)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-Системы оценивания знаний учащихся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-Педагогического взаимодействия детей и взрослых: уровень коммуникативных отношений.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Качество образования не сводится исключительно к качеству обучения. Современная информационная эпоха обостряет задачу воспитания человека умелого, мобильного, способного успевать за стремительным ра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звитием цивилизации: получение </w:t>
      </w:r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образовательного результата – развитие личности ученика на позициях гражданина-патриота на основе освоения универсальных учебных действий.</w:t>
      </w:r>
    </w:p>
    <w:p w:rsidR="00766D27" w:rsidRPr="003C3324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мониторинга активно входит в работу  по определению качества обучения. С введением но</w:t>
      </w:r>
      <w:r w:rsid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вых государственных стандартов </w:t>
      </w:r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каждой школе сложилась своя система мониторинга, но она должна производиться на основе единых принципов и критериев, чтобы служить основой принятия управленческих решений. </w:t>
      </w:r>
      <w:proofErr w:type="gramStart"/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Наряду с оценкой предметных результатов (в баллах) предполагается оценка </w:t>
      </w:r>
      <w:proofErr w:type="spellStart"/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 форме комплексных работ) и личностных результатов обучения (с помощью различных диагностик, анкет, и других инструментов.</w:t>
      </w:r>
      <w:proofErr w:type="gramEnd"/>
      <w:r w:rsidRPr="003C3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Наряду с ГИА такую функцию может выполнять портфолио, так как оно достаточно полно отражает успехи ученика не только в области учебных достижений, но и в умении применять их.</w:t>
      </w:r>
    </w:p>
    <w:p w:rsidR="00766D27" w:rsidRPr="00766D27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Ведь качественное образование – это главный ресурс человека, который обеспечит ему способность свободно и эффективно действовать в новых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условиях, свободно выбирать. 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Качество образования 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задает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качес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 жизни человека и общества.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наша с вами за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дача – и совместно, и каждому -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искать пути повышения качества образован</w:t>
      </w:r>
      <w:r w:rsidR="003C3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ия, ведь</w:t>
      </w:r>
      <w:r w:rsidRPr="00766D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качество образования это – итог деятельности школы, то есть нашей с вами работы.</w:t>
      </w:r>
    </w:p>
    <w:p w:rsidR="00766D27" w:rsidRPr="00766D27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F4858" w:rsidRDefault="00766D27" w:rsidP="009C43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</w:pPr>
      <w:r w:rsidRPr="00766D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Список литературы:</w:t>
      </w:r>
    </w:p>
    <w:p w:rsidR="002C045C" w:rsidRPr="002C045C" w:rsidRDefault="002C045C" w:rsidP="002C04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045C" w:rsidRPr="002C045C" w:rsidRDefault="002C045C" w:rsidP="002C045C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Программно-целевое управление развитием образован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ия: опыт, проблемы, перспективы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Пособие для руководителей </w:t>
      </w:r>
      <w:proofErr w:type="spell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</w:t>
      </w:r>
      <w:proofErr w:type="spell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. учреждени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и </w:t>
      </w:r>
      <w:proofErr w:type="spell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</w:t>
      </w:r>
      <w:proofErr w:type="spell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</w:t>
      </w:r>
      <w:proofErr w:type="spell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. систем</w:t>
      </w:r>
      <w:proofErr w:type="gram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/ П</w:t>
      </w:r>
      <w:proofErr w:type="gram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од ред. А. М. Моисе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ева. - 2. изд., с изм. - Москва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proofErr w:type="gram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. о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-во России, 2001. - 250  [1] с.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: табл.; 20 см. - (Портфель руководителя школы.</w:t>
      </w:r>
      <w:proofErr w:type="gramEnd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Папка руководителя школы).; ISBN 5-93134-122-6</w:t>
      </w:r>
      <w:r w:rsidRPr="002C04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3C3324" w:rsidRPr="002C045C" w:rsidRDefault="003C3324" w:rsidP="002C045C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5C">
        <w:rPr>
          <w:rFonts w:ascii="Times New Roman" w:hAnsi="Times New Roman" w:cs="Times New Roman"/>
          <w:sz w:val="24"/>
          <w:szCs w:val="24"/>
        </w:rPr>
        <w:t xml:space="preserve">Безуглов, Ю.И, Безуглова, Л.П. Управление качеством образования в учебном заведении: монография – 2-е изд., </w:t>
      </w:r>
      <w:proofErr w:type="spellStart"/>
      <w:r w:rsidRPr="002C045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C045C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2C045C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2C045C">
        <w:rPr>
          <w:rFonts w:ascii="Times New Roman" w:hAnsi="Times New Roman" w:cs="Times New Roman"/>
          <w:sz w:val="24"/>
          <w:szCs w:val="24"/>
        </w:rPr>
        <w:t>.; Урал</w:t>
      </w:r>
      <w:proofErr w:type="gramStart"/>
      <w:r w:rsidRPr="002C04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045C" w:rsidRPr="002C04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045C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2C045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C045C">
        <w:rPr>
          <w:rFonts w:ascii="Times New Roman" w:hAnsi="Times New Roman" w:cs="Times New Roman"/>
          <w:sz w:val="24"/>
          <w:szCs w:val="24"/>
        </w:rPr>
        <w:t xml:space="preserve"> ун-т, – Екатеринбург, 2011. – 133 с</w:t>
      </w:r>
      <w:r w:rsidRPr="002C045C">
        <w:rPr>
          <w:rFonts w:ascii="Times New Roman" w:hAnsi="Times New Roman" w:cs="Times New Roman"/>
        </w:rPr>
        <w:t>.</w:t>
      </w:r>
    </w:p>
    <w:p w:rsidR="002C045C" w:rsidRPr="002C045C" w:rsidRDefault="002C045C" w:rsidP="002C045C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Педагогические технологии на основе активизации, интенсификации и эффективного управлени</w:t>
      </w:r>
      <w:r w:rsidR="00C042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УВП / Г. К. </w:t>
      </w:r>
      <w:proofErr w:type="spellStart"/>
      <w:r w:rsidR="00C042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Селевко</w:t>
      </w:r>
      <w:proofErr w:type="spellEnd"/>
      <w:r w:rsidR="00C042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- Москва</w:t>
      </w:r>
      <w:bookmarkStart w:id="0" w:name="_GoBack"/>
      <w:bookmarkEnd w:id="0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НИИ </w:t>
      </w:r>
      <w:proofErr w:type="spellStart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шк</w:t>
      </w:r>
      <w:proofErr w:type="spellEnd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технологий, 2005 (ОАО Можайский полигр. </w:t>
      </w:r>
      <w:proofErr w:type="spellStart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комб</w:t>
      </w:r>
      <w:proofErr w:type="spellEnd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.). - 284 с. : ил</w:t>
      </w:r>
      <w:proofErr w:type="gramStart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gramEnd"/>
      <w:r w:rsidRPr="002C0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табл.; 20 см. - (Энциклопедия образовательных технологий).; ISBN 5-87953-195-3</w:t>
      </w:r>
    </w:p>
    <w:sectPr w:rsidR="002C045C" w:rsidRPr="002C045C" w:rsidSect="00766D2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B3"/>
    <w:multiLevelType w:val="hybridMultilevel"/>
    <w:tmpl w:val="BC5227D4"/>
    <w:lvl w:ilvl="0" w:tplc="6A16264E">
      <w:start w:val="1"/>
      <w:numFmt w:val="decimal"/>
      <w:lvlText w:val="%1."/>
      <w:lvlJc w:val="left"/>
    </w:lvl>
    <w:lvl w:ilvl="1" w:tplc="E8E88944">
      <w:numFmt w:val="decimal"/>
      <w:lvlText w:val=""/>
      <w:lvlJc w:val="left"/>
    </w:lvl>
    <w:lvl w:ilvl="2" w:tplc="77440834">
      <w:numFmt w:val="decimal"/>
      <w:lvlText w:val=""/>
      <w:lvlJc w:val="left"/>
    </w:lvl>
    <w:lvl w:ilvl="3" w:tplc="09427D1A">
      <w:numFmt w:val="decimal"/>
      <w:lvlText w:val=""/>
      <w:lvlJc w:val="left"/>
    </w:lvl>
    <w:lvl w:ilvl="4" w:tplc="C3F88898">
      <w:numFmt w:val="decimal"/>
      <w:lvlText w:val=""/>
      <w:lvlJc w:val="left"/>
    </w:lvl>
    <w:lvl w:ilvl="5" w:tplc="BDACFA5C">
      <w:numFmt w:val="decimal"/>
      <w:lvlText w:val=""/>
      <w:lvlJc w:val="left"/>
    </w:lvl>
    <w:lvl w:ilvl="6" w:tplc="2BA6C39C">
      <w:numFmt w:val="decimal"/>
      <w:lvlText w:val=""/>
      <w:lvlJc w:val="left"/>
    </w:lvl>
    <w:lvl w:ilvl="7" w:tplc="F112FFB4">
      <w:numFmt w:val="decimal"/>
      <w:lvlText w:val=""/>
      <w:lvlJc w:val="left"/>
    </w:lvl>
    <w:lvl w:ilvl="8" w:tplc="2368BCB2">
      <w:numFmt w:val="decimal"/>
      <w:lvlText w:val=""/>
      <w:lvlJc w:val="left"/>
    </w:lvl>
  </w:abstractNum>
  <w:abstractNum w:abstractNumId="1">
    <w:nsid w:val="15911676"/>
    <w:multiLevelType w:val="hybridMultilevel"/>
    <w:tmpl w:val="5D5CE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BC7B9F"/>
    <w:multiLevelType w:val="multilevel"/>
    <w:tmpl w:val="C0F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426BF"/>
    <w:multiLevelType w:val="hybridMultilevel"/>
    <w:tmpl w:val="97D44A4A"/>
    <w:lvl w:ilvl="0" w:tplc="D9F29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54A60"/>
    <w:multiLevelType w:val="hybridMultilevel"/>
    <w:tmpl w:val="FAC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B2819"/>
    <w:multiLevelType w:val="hybridMultilevel"/>
    <w:tmpl w:val="E33CF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F686E"/>
    <w:multiLevelType w:val="multilevel"/>
    <w:tmpl w:val="47B2C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301EA"/>
    <w:multiLevelType w:val="multilevel"/>
    <w:tmpl w:val="2E72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25DB"/>
    <w:multiLevelType w:val="multilevel"/>
    <w:tmpl w:val="0B3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05"/>
    <w:rsid w:val="00174A16"/>
    <w:rsid w:val="001A0B75"/>
    <w:rsid w:val="001B6C05"/>
    <w:rsid w:val="002C045C"/>
    <w:rsid w:val="00307C5C"/>
    <w:rsid w:val="00353913"/>
    <w:rsid w:val="00355535"/>
    <w:rsid w:val="003C3324"/>
    <w:rsid w:val="003F4858"/>
    <w:rsid w:val="006847ED"/>
    <w:rsid w:val="00766D27"/>
    <w:rsid w:val="009C43B9"/>
    <w:rsid w:val="00B839FD"/>
    <w:rsid w:val="00C042E9"/>
    <w:rsid w:val="00CF646A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4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4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успеваемость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95.2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на 4 и 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47.9</c:v>
                </c:pt>
                <c:pt idx="1">
                  <c:v>96</c:v>
                </c:pt>
                <c:pt idx="2">
                  <c:v>47.6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Оставлены на 2ой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2646528"/>
        <c:axId val="251050176"/>
      </c:barChart>
      <c:catAx>
        <c:axId val="2426465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1050176"/>
        <c:crosses val="autoZero"/>
        <c:auto val="1"/>
        <c:lblAlgn val="ctr"/>
        <c:lblOffset val="100"/>
        <c:noMultiLvlLbl val="0"/>
      </c:catAx>
      <c:valAx>
        <c:axId val="251050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64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3414692706031293E-2"/>
          <c:y val="4.159733777038269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Социальные причины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неблагоприятные условия жизни в семье</c:v>
                </c:pt>
                <c:pt idx="1">
                  <c:v>отсутствие помощи и контроля</c:v>
                </c:pt>
                <c:pt idx="2">
                  <c:v>конфликты в семье</c:v>
                </c:pt>
                <c:pt idx="3">
                  <c:v>отсутствие режима</c:v>
                </c:pt>
                <c:pt idx="4">
                  <c:v>алкоголизм</c:v>
                </c:pt>
                <c:pt idx="5">
                  <c:v>антиобщественное поведение в семье</c:v>
                </c:pt>
                <c:pt idx="6">
                  <c:v>безответственность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  <c:pt idx="4">
                  <c:v>1.2</c:v>
                </c:pt>
                <c:pt idx="5">
                  <c:v>1.2</c:v>
                </c:pt>
                <c:pt idx="6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481481481481477"/>
          <c:y val="0.16646262967129108"/>
          <c:w val="0.42129629629629628"/>
          <c:h val="0.7899915635545556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5</cp:revision>
  <dcterms:created xsi:type="dcterms:W3CDTF">2026-03-15T17:03:00Z</dcterms:created>
  <dcterms:modified xsi:type="dcterms:W3CDTF">2026-03-30T17:31:00Z</dcterms:modified>
</cp:coreProperties>
</file>