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9A" w:rsidRPr="008A7AE5" w:rsidRDefault="008A7AE5" w:rsidP="008A7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E5">
        <w:rPr>
          <w:rFonts w:ascii="Times New Roman" w:hAnsi="Times New Roman" w:cs="Times New Roman"/>
          <w:sz w:val="28"/>
          <w:szCs w:val="28"/>
        </w:rPr>
        <w:t>Использование игровых технологий на уроках математики в 5 класс</w:t>
      </w:r>
    </w:p>
    <w:p w:rsidR="008A7AE5" w:rsidRPr="008A7AE5" w:rsidRDefault="008A7AE5" w:rsidP="008A7AE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E5">
        <w:rPr>
          <w:rFonts w:ascii="Times New Roman" w:hAnsi="Times New Roman" w:cs="Times New Roman"/>
          <w:sz w:val="28"/>
          <w:szCs w:val="28"/>
        </w:rPr>
        <w:t>Аннотация: Статья посвящена использованию игровых технологий на уроках математики в 5 классе, охватывая методы как интерактивные математические игры, групповые математические игры, использование головоломок, ролевые игры, интеграцию с другими предметами, обратную связь и соревновательный элемент. Основное внимание уделяется тому, как эти подходы повышают интерес и понимание учащихся, способствуя развитию критического мышления, командной работы и практического применения математических навыков.</w:t>
      </w:r>
    </w:p>
    <w:p w:rsidR="008A7AE5" w:rsidRDefault="008A7AE5" w:rsidP="008A7AE5">
      <w:pPr>
        <w:jc w:val="both"/>
        <w:rPr>
          <w:rFonts w:ascii="Times New Roman" w:hAnsi="Times New Roman" w:cs="Times New Roman"/>
          <w:sz w:val="28"/>
          <w:szCs w:val="28"/>
        </w:rPr>
      </w:pPr>
      <w:r w:rsidRPr="008A7AE5">
        <w:rPr>
          <w:rFonts w:ascii="Times New Roman" w:hAnsi="Times New Roman" w:cs="Times New Roman"/>
          <w:sz w:val="28"/>
          <w:szCs w:val="28"/>
        </w:rPr>
        <w:t>Ключевые слова: Игровые технологии, математика, 5 класс, интерактивное обучение, групповые игры, головоломки, ролевые игры, междисциплинарное обучение, обратная связь, соревновательный элемент.</w:t>
      </w:r>
    </w:p>
    <w:p w:rsidR="007620E6" w:rsidRPr="007620E6" w:rsidRDefault="007620E6" w:rsidP="00762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В современном образовательном контексте, где акцент смещается на интерактивные и увлекательные методы обучения, особое значение приобретает использование игровых технологий в учебном процессе. На уроках математики в 5 классе эти технологии могут играть ключевую роль в повышении мотивации учащихся, развитии их критического мышления и улучшении понимания математических концепций. Игровые технологии предоставляют уникальные возможности для создания динамичной и вовлекающей образовательной среды, которая стимулирует интерес и активное участие школьников.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Традиционные методы обучения математике часто воспринимаются учащимися как монотонные и оторванные от реальной жизни. В отличие от них, игровые подходы позволяют преобразовать обучение в захватывающий процесс, где математические задачи и концепции встроены в увлекательный контекст, делая их более понятными и применимыми в повседневной жизни. Кроме того, в игровом процессе учащиеся имеют возможность экспериментировать, исследовать и делать выводы в безопасной и поддерживающей обучающей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6">
        <w:rPr>
          <w:rFonts w:ascii="Times New Roman" w:hAnsi="Times New Roman" w:cs="Times New Roman"/>
          <w:sz w:val="28"/>
          <w:szCs w:val="28"/>
        </w:rPr>
        <w:t>В этой статье рассматриваются различные аспекты и методы использования игровых технологий на уроках математики в 5 классе. Анализируются преимущества таких методов, включая повышение учебной мотивации, развитие навыков решения проблем, улучшение командной работы и коммуникационных навыков, а также формирование глубокого и долговременного понимания математических понятий и процедур. Эта статья предлагает практические советы и примеры успешного внедрения игровых технологий, которые могут быть полезными для учителей, стремящихся обогатить и диверсифицировать учебный процесс на уроках математики.</w:t>
      </w:r>
    </w:p>
    <w:p w:rsid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lastRenderedPageBreak/>
        <w:t>В рамках современного образовательного процесса возникает необходимость постоянно искать новые подходы и методы обучения, способные повысить эффективность и интерес к предмету. В этом контексте игровые технологии представляют собой инновационный инструмент, который может значительно улучшить процесс обучения математике в 5 классе. Они не только способствуют лучшему усвоению материала, но и развивают навыки, необходимые для успешного обучения в 21 веке, такие как креативное мышление, гибкость в решении задач, способность к анализу и синтезу информации.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Возрастные особенности учащихся 5 класса имеют значительное влияние на методы обучения и подходы к использованию игровых технологий на уроках математики. Учащиеся этого возраста, обычно в возрасте 10-11 лет, находятся на стадии перехода от детства к подростковому возрасту, что сопровождается рядом ключевых характеристик и изменений: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Когнитивное развитие: Учащиеся 5 класса обычно начинают переходить от конкретного мышления к более абстрактному. Они способны понимать более сложные концепции и рассуждать логически, но иногда могут испытывать трудности с очень абстрактными идеями. Игровые технологии, которые визуализируют и конкретизируют математические понятия, могут быть особенно полезными.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Социальное и эмоциональное развитие: В этом возрасте у детей начинает активно развиваться чувство самоидентификации и принадлежности к социальной группе. Они ценят дружбу и стремятся быть принятыми сверстниками. Групповые игры и совместные обучающие задания могут способствовать социальному взаимодействию и укреплению связей между учащимися.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 xml:space="preserve">Физическое развитие: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20E6">
        <w:rPr>
          <w:rFonts w:ascii="Times New Roman" w:hAnsi="Times New Roman" w:cs="Times New Roman"/>
          <w:sz w:val="28"/>
          <w:szCs w:val="28"/>
        </w:rPr>
        <w:t xml:space="preserve"> возрасте 10-11 лет дети продолжают активно физически развиваться. Они обладают большим количеством энергии и часто предпочитают активные формы обучения. Игры, требующие физической активности или манипуляций с объектами, могут быть особенно эффективными.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Интересы и мотивация: Учащиеся 5 класса часто обладают широким спектром интересов, которые могут быть использованы для повышения их мотивации к обучению. Интеграция игровых элементов, отражающих их интересы (например, популярные культурные темы, спорт, наука), может значительно повысить их вовлеченность в учебный процесс.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 xml:space="preserve">Навыки самостоятельного обучения: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20E6">
        <w:rPr>
          <w:rFonts w:ascii="Times New Roman" w:hAnsi="Times New Roman" w:cs="Times New Roman"/>
          <w:sz w:val="28"/>
          <w:szCs w:val="28"/>
        </w:rPr>
        <w:t xml:space="preserve"> этом возрасте дети начинают развивать способность к самостоятельному обучению и критическому мышлению. Они могут самостоятельно исследовать и изучать новые концепции, особенно если </w:t>
      </w:r>
      <w:r w:rsidRPr="007620E6">
        <w:rPr>
          <w:rFonts w:ascii="Times New Roman" w:hAnsi="Times New Roman" w:cs="Times New Roman"/>
          <w:sz w:val="28"/>
          <w:szCs w:val="28"/>
        </w:rPr>
        <w:lastRenderedPageBreak/>
        <w:t>их заинтересовали. Поэтому важно предоставить им возможности для исследования и самостоятельного решения проблем в рамках игровых заданий.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Учитывая эти особенности, важно, чтобы учителя математики адаптировали свои методы обучения, чтобы соответствовать возрастным потребностям и интересам учащихся 5 класса, делая уроки интересными, интерактивными и релевантными для их повседневной жизни.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 xml:space="preserve">Важным аспектом является то, что игровые технологии позволяют адаптировать учебный процесс под индивидуальные потребности каждого учащегося. Использование игр и интерактивных заданий делает возможным индивидуализировать процесс обучения, предоставляя учащимся возможность учиться в собственном темпе и </w:t>
      </w:r>
      <w:proofErr w:type="gramStart"/>
      <w:r w:rsidRPr="007620E6">
        <w:rPr>
          <w:rFonts w:ascii="Times New Roman" w:hAnsi="Times New Roman" w:cs="Times New Roman"/>
          <w:sz w:val="28"/>
          <w:szCs w:val="28"/>
        </w:rPr>
        <w:t>согласно собственным интересам</w:t>
      </w:r>
      <w:proofErr w:type="gramEnd"/>
      <w:r w:rsidRPr="007620E6">
        <w:rPr>
          <w:rFonts w:ascii="Times New Roman" w:hAnsi="Times New Roman" w:cs="Times New Roman"/>
          <w:sz w:val="28"/>
          <w:szCs w:val="28"/>
        </w:rPr>
        <w:t xml:space="preserve"> и предпочтениям. Такой подход помогает поддерживать мотивацию и интерес к обучению, особенно у тех учащихся, которые могут испытывать трудности с традиционными методами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6">
        <w:rPr>
          <w:rFonts w:ascii="Times New Roman" w:hAnsi="Times New Roman" w:cs="Times New Roman"/>
          <w:sz w:val="28"/>
          <w:szCs w:val="28"/>
        </w:rPr>
        <w:t>Также стоит отметить, что игровые технологии не только улучшают понимание математических концепций, но и способствуют развитию важных социальных навыков. Работая в команде или участвуя в соревновательных играх, учащиеся учатся взаимодействовать, решать конфликты и работать ради достижения общей цели. Эти навыки жизненно важны и будут способствовать их общему успеху как в учебе, так и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6">
        <w:rPr>
          <w:rFonts w:ascii="Times New Roman" w:hAnsi="Times New Roman" w:cs="Times New Roman"/>
          <w:sz w:val="28"/>
          <w:szCs w:val="28"/>
        </w:rPr>
        <w:t xml:space="preserve">Наконец, внедрение игровых технологий в учебный процесс является частью глобального тренда </w:t>
      </w:r>
      <w:proofErr w:type="spellStart"/>
      <w:r w:rsidRPr="007620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620E6">
        <w:rPr>
          <w:rFonts w:ascii="Times New Roman" w:hAnsi="Times New Roman" w:cs="Times New Roman"/>
          <w:sz w:val="28"/>
          <w:szCs w:val="28"/>
        </w:rPr>
        <w:t xml:space="preserve"> образования. В условиях быстро развивающегося технологического мира обучение через игры позволяет учащимся освоить важные цифровые навыки и адаптироваться к меняющимся требованиям современной жизни.</w:t>
      </w:r>
    </w:p>
    <w:p w:rsidR="007620E6" w:rsidRP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 xml:space="preserve">Игровые технологии в обучении математике могут принимать различные формы, каждая из которых способствует улучшению понимания математических понятий и развитию ключевых навыков. Например, интерактивные математические игры, такие как платформы для решения задач и виртуальные лаборатории, позволяют учащимся экспериментировать с числами и формами в увлекательном и динамичном формате. Такие игры часто включают элементы </w:t>
      </w:r>
      <w:proofErr w:type="spellStart"/>
      <w:r w:rsidRPr="007620E6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7620E6">
        <w:rPr>
          <w:rFonts w:ascii="Times New Roman" w:hAnsi="Times New Roman" w:cs="Times New Roman"/>
          <w:sz w:val="28"/>
          <w:szCs w:val="28"/>
        </w:rPr>
        <w:t>, такие как уровни сложности, очки и награды, что повышает мотивацию учеников и стимулирует их стремление к обучению.</w:t>
      </w:r>
    </w:p>
    <w:p w:rsid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 w:rsidRPr="007620E6">
        <w:rPr>
          <w:rFonts w:ascii="Times New Roman" w:hAnsi="Times New Roman" w:cs="Times New Roman"/>
          <w:sz w:val="28"/>
          <w:szCs w:val="28"/>
        </w:rPr>
        <w:t>Групповые игры и соревнования могут использоваться для обучения математическим концепциям и умениям, таким как арифметика, геометрия и алгебра. Они способствуют не только усвоению математических знаний, но и развитию командного духа, способности к сотрудничеству и умению общаться. Работая вместе над решением задач, учащиеся обучаются взаимопомощи и делятся своими знаниями и стратегиями.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7620E6">
        <w:rPr>
          <w:rFonts w:ascii="Times New Roman" w:hAnsi="Times New Roman" w:cs="Times New Roman"/>
          <w:sz w:val="28"/>
          <w:szCs w:val="28"/>
        </w:rPr>
        <w:lastRenderedPageBreak/>
        <w:t xml:space="preserve">головоломок и логических задач также является важным элементом игровых технологий на уроках математики. Головоломки, такие как </w:t>
      </w:r>
      <w:proofErr w:type="spellStart"/>
      <w:r w:rsidRPr="007620E6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7620E6">
        <w:rPr>
          <w:rFonts w:ascii="Times New Roman" w:hAnsi="Times New Roman" w:cs="Times New Roman"/>
          <w:sz w:val="28"/>
          <w:szCs w:val="28"/>
        </w:rPr>
        <w:t>, шахматы или ребусы, требуют логического мышления и стратегического планирования, что помогает учащимся развивать аналитические способности и навыки решения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6">
        <w:rPr>
          <w:rFonts w:ascii="Times New Roman" w:hAnsi="Times New Roman" w:cs="Times New Roman"/>
          <w:sz w:val="28"/>
          <w:szCs w:val="28"/>
        </w:rPr>
        <w:t>Важным аспектом игровых технологий является их способность привлекать учащихся с различными стилями обучения. Например, визуальные учащиеся могут лучше воспринимать математические концепции через графические и визуальные игры, в то время как кинестетические учащиеся могут предпочесть физические активности и манипуляции с объектами. Таким образом, интеграция разнообразных игровых подходов может обеспечить более широкое и эффективное охват аудитории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6">
        <w:rPr>
          <w:rFonts w:ascii="Times New Roman" w:hAnsi="Times New Roman" w:cs="Times New Roman"/>
          <w:sz w:val="28"/>
          <w:szCs w:val="28"/>
        </w:rPr>
        <w:t>Кроме того, игровые технологии могут служить важным средством для внедрения междисциплинарных связей. Например, математические игры, включающие элементы истории или науки, могут помочь учащимся увидеть, как математика применяется в различных областях жизни и знания. Это способствует развитию глубокого понимания того, как математика связана с реальным миром, и укрепляет их интерес к обучению.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6">
        <w:rPr>
          <w:rFonts w:ascii="Times New Roman" w:hAnsi="Times New Roman" w:cs="Times New Roman"/>
          <w:sz w:val="28"/>
          <w:szCs w:val="28"/>
        </w:rPr>
        <w:t>игровые технологии предлагают множество возможностей для обогащения учебного процесса на уроках математики. Они не только делают обучение более захватывающим и интересны</w:t>
      </w:r>
    </w:p>
    <w:p w:rsidR="007620E6" w:rsidRDefault="007620E6" w:rsidP="00762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E5248C" w:rsidRPr="00E5248C" w:rsidRDefault="00E5248C" w:rsidP="00E52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48C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 xml:space="preserve"> Татьяна Александровна СЛОЖНОЕ В ИГРЕ ИСПОЛЬЗОВАНИЕ ИГРОВЫХ ТЕХНОЛОГИЙ НА УРОКАХ МАТЕМАТИКИ // ВВО. 2020. №6 (27). </w:t>
      </w:r>
      <w:r w:rsidRPr="00E524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5248C">
        <w:rPr>
          <w:rFonts w:ascii="Times New Roman" w:hAnsi="Times New Roman" w:cs="Times New Roman"/>
          <w:sz w:val="28"/>
          <w:szCs w:val="28"/>
        </w:rPr>
        <w:t xml:space="preserve">: </w:t>
      </w:r>
      <w:r w:rsidRPr="00E5248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5248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/</w:t>
      </w:r>
      <w:r w:rsidRPr="00E5248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E5248C">
        <w:rPr>
          <w:rFonts w:ascii="Times New Roman" w:hAnsi="Times New Roman" w:cs="Times New Roman"/>
          <w:sz w:val="28"/>
          <w:szCs w:val="28"/>
        </w:rPr>
        <w:t>/</w:t>
      </w:r>
      <w:r w:rsidRPr="00E524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24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slozhnoe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-</w:t>
      </w:r>
      <w:r w:rsidRPr="00E52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4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igre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ispolzovanie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igrovyh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tehnologiy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urokah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8C">
        <w:rPr>
          <w:rFonts w:ascii="Times New Roman" w:hAnsi="Times New Roman" w:cs="Times New Roman"/>
          <w:sz w:val="28"/>
          <w:szCs w:val="28"/>
          <w:lang w:val="en-US"/>
        </w:rPr>
        <w:t>matematiki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 xml:space="preserve"> (дата обращения: 15.11.2023).</w:t>
      </w:r>
    </w:p>
    <w:p w:rsidR="00E5248C" w:rsidRDefault="00E5248C" w:rsidP="00E52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48C">
        <w:rPr>
          <w:rFonts w:ascii="Times New Roman" w:hAnsi="Times New Roman" w:cs="Times New Roman"/>
          <w:sz w:val="28"/>
          <w:szCs w:val="28"/>
        </w:rPr>
        <w:t>Воистинова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E5248C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 xml:space="preserve">, Байназарова Милана </w:t>
      </w:r>
      <w:proofErr w:type="spellStart"/>
      <w:r w:rsidRPr="00E5248C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 xml:space="preserve"> ПРИМЕНЕНИЕ ИГРОВЫХ ТЕХНОЛОГИЙ НА УРОКАХ МАТЕМАТИКИ В 5,6 КЛАССАХ // E-</w:t>
      </w:r>
      <w:proofErr w:type="spellStart"/>
      <w:r w:rsidRPr="00E5248C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>. 2020. №12 (51). URL: https://cyberleninka.ru/article/n/primenenie-igrovyh-tehnologiy-na-urokah-matematiki-v-5-6-klassah (дата обращения: 15.11.2023).</w:t>
      </w:r>
    </w:p>
    <w:p w:rsidR="00E5248C" w:rsidRPr="00E5248C" w:rsidRDefault="00E5248C" w:rsidP="00E524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48C">
        <w:rPr>
          <w:rFonts w:ascii="Times New Roman" w:hAnsi="Times New Roman" w:cs="Times New Roman"/>
          <w:sz w:val="28"/>
          <w:szCs w:val="28"/>
        </w:rPr>
        <w:t xml:space="preserve">Кириченко Дмитрий Викторович, </w:t>
      </w:r>
      <w:proofErr w:type="spellStart"/>
      <w:r w:rsidRPr="00E5248C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E5248C">
        <w:rPr>
          <w:rFonts w:ascii="Times New Roman" w:hAnsi="Times New Roman" w:cs="Times New Roman"/>
          <w:sz w:val="28"/>
          <w:szCs w:val="28"/>
        </w:rPr>
        <w:t xml:space="preserve"> Юлия Николаевна ГЕЙМИФИКАЦИЯ В РАБОТЕ УЧИТЕЛЯ ОБЩЕОБРАЗОВАТЕЛЬНОЙ ШКОЛЫ: ОПЫТ И ПЕРСПЕКТИВЫ // Педагогическое образование в России. 2022. №3. URL: https://cyberleninka.ru/article/n/geymifikatsiya-v-rabote-uchitelya-obscheobrazovatelnoy-shkoly-opyt-i-perspektivy (дата обращения: 15.11.2023).</w:t>
      </w:r>
      <w:bookmarkStart w:id="0" w:name="_GoBack"/>
      <w:bookmarkEnd w:id="0"/>
    </w:p>
    <w:sectPr w:rsidR="00E5248C" w:rsidRPr="00E5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2C55"/>
    <w:multiLevelType w:val="hybridMultilevel"/>
    <w:tmpl w:val="869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04BE4"/>
    <w:multiLevelType w:val="hybridMultilevel"/>
    <w:tmpl w:val="5420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E5"/>
    <w:rsid w:val="00215F83"/>
    <w:rsid w:val="005554D4"/>
    <w:rsid w:val="007620E6"/>
    <w:rsid w:val="008A7AE5"/>
    <w:rsid w:val="00E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6250"/>
  <w15:chartTrackingRefBased/>
  <w15:docId w15:val="{E5BA8680-5EE7-4C65-A006-1BE3F3E3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3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17360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6774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7540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92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19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24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44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5983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8136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963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Загороднев</dc:creator>
  <cp:keywords/>
  <dc:description/>
  <cp:lastModifiedBy>Юрий Загороднев</cp:lastModifiedBy>
  <cp:revision>3</cp:revision>
  <dcterms:created xsi:type="dcterms:W3CDTF">2023-11-15T02:52:00Z</dcterms:created>
  <dcterms:modified xsi:type="dcterms:W3CDTF">2023-11-15T03:08:00Z</dcterms:modified>
</cp:coreProperties>
</file>